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69F8" w14:textId="77777777" w:rsidR="0021523A" w:rsidRDefault="0021523A">
      <w:pPr>
        <w:spacing w:after="160" w:line="259" w:lineRule="auto"/>
        <w:rPr>
          <w:rFonts w:ascii="Calibri" w:eastAsia="Calibri" w:hAnsi="Calibri" w:cs="Calibri"/>
        </w:rPr>
      </w:pPr>
    </w:p>
    <w:p w14:paraId="4FB55B82" w14:textId="77777777" w:rsidR="00A24837" w:rsidRDefault="00A24837" w:rsidP="00A24837">
      <w:pPr>
        <w:pStyle w:val="Balk1"/>
      </w:pPr>
      <w:r>
        <w:t>Bildiri Özeti Yazım Kuralları</w:t>
      </w:r>
    </w:p>
    <w:p w14:paraId="7B847333" w14:textId="77777777" w:rsidR="0021523A" w:rsidRDefault="0021523A">
      <w:pPr>
        <w:spacing w:after="0" w:line="240" w:lineRule="auto"/>
        <w:ind w:left="720"/>
        <w:jc w:val="center"/>
        <w:rPr>
          <w:rFonts w:ascii="Times New Roman" w:eastAsia="Times New Roman" w:hAnsi="Times New Roman" w:cs="Times New Roman"/>
          <w:sz w:val="24"/>
        </w:rPr>
      </w:pPr>
    </w:p>
    <w:p w14:paraId="234457BA" w14:textId="77777777" w:rsidR="0021523A" w:rsidRDefault="00E53520" w:rsidP="00E53520">
      <w:pPr>
        <w:spacing w:after="0"/>
        <w:jc w:val="center"/>
        <w:rPr>
          <w:rFonts w:ascii="Times New Roman" w:eastAsia="Times New Roman" w:hAnsi="Times New Roman" w:cs="Times New Roman"/>
          <w:sz w:val="24"/>
        </w:rPr>
      </w:pPr>
      <w:r>
        <w:rPr>
          <w:rFonts w:ascii="Times New Roman" w:eastAsia="Times New Roman" w:hAnsi="Times New Roman" w:cs="Times New Roman"/>
          <w:b/>
          <w:color w:val="000000"/>
          <w:sz w:val="24"/>
          <w:u w:val="single"/>
        </w:rPr>
        <w:t>1. Yazar (Sunum yapacak ve iletişime geçilecek yazar)</w:t>
      </w:r>
      <w:r w:rsidR="00A24837" w:rsidRPr="00A24837">
        <w:rPr>
          <w:rFonts w:ascii="Times New Roman" w:eastAsia="Times New Roman" w:hAnsi="Times New Roman" w:cs="Times New Roman"/>
          <w:b/>
          <w:color w:val="000000"/>
          <w:sz w:val="24"/>
          <w:u w:val="single"/>
          <w:vertAlign w:val="superscript"/>
        </w:rPr>
        <w:t>1</w:t>
      </w:r>
      <w:r w:rsidR="00556449" w:rsidRPr="00A24837">
        <w:rPr>
          <w:rFonts w:ascii="Times New Roman" w:eastAsia="Times New Roman" w:hAnsi="Times New Roman" w:cs="Times New Roman"/>
          <w:b/>
          <w:color w:val="000000"/>
          <w:sz w:val="24"/>
          <w:u w:val="single"/>
        </w:rPr>
        <w:t>*</w:t>
      </w:r>
      <w:r w:rsidR="00556449">
        <w:rPr>
          <w:rFonts w:ascii="Times New Roman" w:eastAsia="Times New Roman" w:hAnsi="Times New Roman" w:cs="Times New Roman"/>
          <w:b/>
          <w:color w:val="000000"/>
          <w:sz w:val="24"/>
        </w:rPr>
        <w:t xml:space="preserve">, </w:t>
      </w:r>
      <w:r w:rsidR="00556449" w:rsidRPr="00A24837">
        <w:rPr>
          <w:rFonts w:ascii="Times New Roman" w:eastAsia="Times New Roman" w:hAnsi="Times New Roman" w:cs="Times New Roman"/>
          <w:b/>
          <w:color w:val="000000"/>
          <w:sz w:val="24"/>
        </w:rPr>
        <w:t xml:space="preserve">2. </w:t>
      </w:r>
      <w:r>
        <w:rPr>
          <w:rFonts w:ascii="Times New Roman" w:eastAsia="Times New Roman" w:hAnsi="Times New Roman" w:cs="Times New Roman"/>
          <w:b/>
          <w:color w:val="000000"/>
          <w:sz w:val="24"/>
        </w:rPr>
        <w:t>Yazar</w:t>
      </w:r>
      <w:r w:rsidR="00A24837" w:rsidRPr="00A24837">
        <w:rPr>
          <w:rFonts w:ascii="Times New Roman" w:eastAsia="Times New Roman" w:hAnsi="Times New Roman" w:cs="Times New Roman"/>
          <w:b/>
          <w:color w:val="000000"/>
          <w:sz w:val="24"/>
          <w:vertAlign w:val="superscript"/>
        </w:rPr>
        <w:t>1</w:t>
      </w:r>
      <w:r>
        <w:rPr>
          <w:rFonts w:ascii="Times New Roman" w:eastAsia="Times New Roman" w:hAnsi="Times New Roman" w:cs="Times New Roman"/>
          <w:b/>
          <w:color w:val="000000"/>
          <w:sz w:val="24"/>
        </w:rPr>
        <w:t>, 3. Yazar</w:t>
      </w:r>
      <w:r w:rsidR="00A24837" w:rsidRPr="00A24837">
        <w:rPr>
          <w:rFonts w:ascii="Times New Roman" w:eastAsia="Times New Roman" w:hAnsi="Times New Roman" w:cs="Times New Roman"/>
          <w:b/>
          <w:color w:val="000000"/>
          <w:sz w:val="24"/>
          <w:vertAlign w:val="superscript"/>
        </w:rPr>
        <w:t>1</w:t>
      </w:r>
    </w:p>
    <w:p w14:paraId="0FE63924" w14:textId="77777777" w:rsidR="0021523A" w:rsidRDefault="0021523A" w:rsidP="00E53520">
      <w:pPr>
        <w:spacing w:after="0"/>
        <w:ind w:left="720"/>
        <w:jc w:val="center"/>
        <w:rPr>
          <w:rFonts w:ascii="Times New Roman" w:eastAsia="Times New Roman" w:hAnsi="Times New Roman" w:cs="Times New Roman"/>
          <w:sz w:val="24"/>
        </w:rPr>
      </w:pPr>
    </w:p>
    <w:p w14:paraId="0E2AC0E5" w14:textId="77777777" w:rsidR="00A24837" w:rsidRPr="00A24837" w:rsidRDefault="00E53520" w:rsidP="00E53520">
      <w:pPr>
        <w:spacing w:line="240" w:lineRule="auto"/>
        <w:jc w:val="center"/>
        <w:rPr>
          <w:rFonts w:ascii="Times New Roman" w:hAnsi="Times New Roman" w:cs="Times New Roman"/>
          <w:b/>
        </w:rPr>
      </w:pPr>
      <w:r w:rsidRPr="00E53520">
        <w:rPr>
          <w:rFonts w:ascii="Times New Roman" w:eastAsia="Times New Roman" w:hAnsi="Times New Roman" w:cs="Times New Roman"/>
          <w:b/>
          <w:color w:val="000000"/>
          <w:sz w:val="24"/>
          <w:vertAlign w:val="superscript"/>
        </w:rPr>
        <w:t>1</w:t>
      </w:r>
      <w:r>
        <w:rPr>
          <w:rFonts w:ascii="Times New Roman" w:hAnsi="Times New Roman" w:cs="Times New Roman"/>
          <w:b/>
        </w:rPr>
        <w:t>Üniversite İsmi</w:t>
      </w:r>
      <w:r w:rsidR="00A24837" w:rsidRPr="00A24837">
        <w:rPr>
          <w:rFonts w:ascii="Times New Roman" w:hAnsi="Times New Roman" w:cs="Times New Roman"/>
          <w:b/>
        </w:rPr>
        <w:t>, Eczac</w:t>
      </w:r>
      <w:r>
        <w:rPr>
          <w:rFonts w:ascii="Times New Roman" w:hAnsi="Times New Roman" w:cs="Times New Roman"/>
          <w:b/>
        </w:rPr>
        <w:t>ılık Fakültesi, Anabilim Dalı, Şehir, Ülke</w:t>
      </w:r>
    </w:p>
    <w:p w14:paraId="1936C81E" w14:textId="77777777" w:rsidR="0021523A" w:rsidRDefault="0021523A" w:rsidP="00E53520">
      <w:pPr>
        <w:spacing w:after="0"/>
        <w:jc w:val="center"/>
        <w:rPr>
          <w:rFonts w:ascii="Times New Roman" w:eastAsia="Times New Roman" w:hAnsi="Times New Roman" w:cs="Times New Roman"/>
          <w:sz w:val="24"/>
        </w:rPr>
      </w:pPr>
    </w:p>
    <w:p w14:paraId="65A7DFD8" w14:textId="77777777" w:rsidR="0021523A" w:rsidRDefault="00556449" w:rsidP="00E53520">
      <w:pPr>
        <w:spacing w:after="0"/>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w:t>
      </w:r>
      <w:r w:rsidR="00E53520">
        <w:rPr>
          <w:rFonts w:ascii="Times New Roman" w:eastAsia="Times New Roman" w:hAnsi="Times New Roman" w:cs="Times New Roman"/>
          <w:b/>
          <w:i/>
          <w:color w:val="000000"/>
          <w:sz w:val="24"/>
        </w:rPr>
        <w:t>elektronik posta adresi</w:t>
      </w:r>
    </w:p>
    <w:p w14:paraId="74433D1A" w14:textId="77777777" w:rsidR="0021523A" w:rsidRDefault="00556449">
      <w:pPr>
        <w:spacing w:after="0"/>
        <w:ind w:left="7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 </w:t>
      </w:r>
    </w:p>
    <w:p w14:paraId="528C1444" w14:textId="77777777" w:rsidR="0021523A" w:rsidRDefault="00556449">
      <w:pPr>
        <w:spacing w:after="0"/>
        <w:ind w:left="7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 </w:t>
      </w:r>
    </w:p>
    <w:p w14:paraId="62F25E46" w14:textId="77777777" w:rsidR="0021523A" w:rsidRDefault="00556449">
      <w:pPr>
        <w:spacing w:after="0"/>
        <w:ind w:left="7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 </w:t>
      </w:r>
    </w:p>
    <w:p w14:paraId="0717A103" w14:textId="5212D758" w:rsidR="0021523A" w:rsidRDefault="00E53520" w:rsidP="00866EA9">
      <w:pPr>
        <w:spacing w:before="100" w:after="0"/>
        <w:ind w:left="720" w:firstLine="696"/>
        <w:jc w:val="both"/>
        <w:rPr>
          <w:rFonts w:ascii="Times New Roman" w:eastAsia="Times New Roman" w:hAnsi="Times New Roman" w:cs="Times New Roman"/>
          <w:sz w:val="24"/>
        </w:rPr>
      </w:pPr>
      <w:r w:rsidRPr="00E53520">
        <w:rPr>
          <w:rFonts w:ascii="Times New Roman" w:eastAsia="Times New Roman" w:hAnsi="Times New Roman" w:cs="Times New Roman"/>
          <w:sz w:val="24"/>
        </w:rPr>
        <w:t xml:space="preserve">Derleme veya deneysel çalışmalar kabul edilmektedir. Bildiri özeti yazılırken </w:t>
      </w:r>
      <w:r w:rsidR="001C4706">
        <w:rPr>
          <w:rFonts w:ascii="Times New Roman" w:eastAsia="Times New Roman" w:hAnsi="Times New Roman" w:cs="Times New Roman"/>
          <w:sz w:val="24"/>
        </w:rPr>
        <w:t xml:space="preserve">250 </w:t>
      </w:r>
      <w:r w:rsidRPr="00E53520">
        <w:rPr>
          <w:rFonts w:ascii="Times New Roman" w:eastAsia="Times New Roman" w:hAnsi="Times New Roman" w:cs="Times New Roman"/>
          <w:sz w:val="24"/>
        </w:rPr>
        <w:t>karakterin aşılmaması gerekmektedir. Bildiriler “Times New Roman” yazı stilinde, başlık 14 punto</w:t>
      </w:r>
      <w:r>
        <w:rPr>
          <w:rFonts w:ascii="Times New Roman" w:eastAsia="Times New Roman" w:hAnsi="Times New Roman" w:cs="Times New Roman"/>
          <w:sz w:val="24"/>
        </w:rPr>
        <w:t xml:space="preserve"> kalı</w:t>
      </w:r>
      <w:r w:rsidR="00866EA9">
        <w:rPr>
          <w:rFonts w:ascii="Times New Roman" w:eastAsia="Times New Roman" w:hAnsi="Times New Roman" w:cs="Times New Roman"/>
          <w:sz w:val="24"/>
        </w:rPr>
        <w:t>n</w:t>
      </w:r>
      <w:r w:rsidR="00392EF5">
        <w:rPr>
          <w:rFonts w:ascii="Times New Roman" w:eastAsia="Times New Roman" w:hAnsi="Times New Roman" w:cs="Times New Roman"/>
          <w:sz w:val="24"/>
        </w:rPr>
        <w:t xml:space="preserve"> </w:t>
      </w:r>
      <w:r w:rsidR="00866EA9">
        <w:rPr>
          <w:rFonts w:ascii="Times New Roman" w:eastAsia="Times New Roman" w:hAnsi="Times New Roman" w:cs="Times New Roman"/>
          <w:sz w:val="24"/>
        </w:rPr>
        <w:t xml:space="preserve">ve </w:t>
      </w:r>
      <w:r w:rsidRPr="00E53520">
        <w:rPr>
          <w:rFonts w:ascii="Times New Roman" w:eastAsia="Times New Roman" w:hAnsi="Times New Roman" w:cs="Times New Roman"/>
          <w:sz w:val="24"/>
        </w:rPr>
        <w:t>metin 12 punto olacak şekilde yazılmalıdır. Başlık çalışmanın içeriğini açıklar tarzda olmalıdır. Başlıktaki her kelimenin ilk harfi büyük olmalıdır. Yazarların adları ve soyadları ilk harfleri büyük olacak şekilde “Times New Roman” 12 puntoda</w:t>
      </w:r>
      <w:r>
        <w:rPr>
          <w:rFonts w:ascii="Times New Roman" w:eastAsia="Times New Roman" w:hAnsi="Times New Roman" w:cs="Times New Roman"/>
          <w:sz w:val="24"/>
        </w:rPr>
        <w:t xml:space="preserve"> kalın olarak</w:t>
      </w:r>
      <w:r w:rsidRPr="00E53520">
        <w:rPr>
          <w:rFonts w:ascii="Times New Roman" w:eastAsia="Times New Roman" w:hAnsi="Times New Roman" w:cs="Times New Roman"/>
          <w:sz w:val="24"/>
        </w:rPr>
        <w:t xml:space="preserve"> başlığın altına yazılması gerekmektedir. Yazarların isimlerinin altında yazarların adres bilgileri 11 punto</w:t>
      </w:r>
      <w:r>
        <w:rPr>
          <w:rFonts w:ascii="Times New Roman" w:eastAsia="Times New Roman" w:hAnsi="Times New Roman" w:cs="Times New Roman"/>
          <w:sz w:val="24"/>
        </w:rPr>
        <w:t xml:space="preserve"> ve kalın</w:t>
      </w:r>
      <w:r w:rsidRPr="00E53520">
        <w:rPr>
          <w:rFonts w:ascii="Times New Roman" w:eastAsia="Times New Roman" w:hAnsi="Times New Roman" w:cs="Times New Roman"/>
          <w:sz w:val="24"/>
        </w:rPr>
        <w:t xml:space="preserve"> olarak yer almalıdır ve adres </w:t>
      </w:r>
      <w:r>
        <w:rPr>
          <w:rFonts w:ascii="Times New Roman" w:eastAsia="Times New Roman" w:hAnsi="Times New Roman" w:cs="Times New Roman"/>
          <w:sz w:val="24"/>
        </w:rPr>
        <w:t>bilgileri yazar soyadlarının sağ</w:t>
      </w:r>
      <w:r w:rsidRPr="00E53520">
        <w:rPr>
          <w:rFonts w:ascii="Times New Roman" w:eastAsia="Times New Roman" w:hAnsi="Times New Roman" w:cs="Times New Roman"/>
          <w:sz w:val="24"/>
        </w:rPr>
        <w:t xml:space="preserve"> üst köşesine gelecek şekilde numaralandırılmalıdır. Sunumu yapacak kişinin adı</w:t>
      </w:r>
      <w:r w:rsidR="00BD1FF7">
        <w:rPr>
          <w:rFonts w:ascii="Times New Roman" w:eastAsia="Times New Roman" w:hAnsi="Times New Roman" w:cs="Times New Roman"/>
          <w:sz w:val="24"/>
        </w:rPr>
        <w:t xml:space="preserve"> ve soyadının altı çizilmelidir. İletişime geçilecek yazarın adı yıldız işaretiyle belirtilmeli ve </w:t>
      </w:r>
      <w:r w:rsidR="00BD1FF7" w:rsidRPr="00E53520">
        <w:rPr>
          <w:rFonts w:ascii="Times New Roman" w:eastAsia="Times New Roman" w:hAnsi="Times New Roman" w:cs="Times New Roman"/>
          <w:sz w:val="24"/>
        </w:rPr>
        <w:t>mail</w:t>
      </w:r>
      <w:r w:rsidRPr="00E53520">
        <w:rPr>
          <w:rFonts w:ascii="Times New Roman" w:eastAsia="Times New Roman" w:hAnsi="Times New Roman" w:cs="Times New Roman"/>
          <w:sz w:val="24"/>
        </w:rPr>
        <w:t xml:space="preserve"> adresi 12 punto </w:t>
      </w:r>
      <w:r w:rsidR="00371A44">
        <w:rPr>
          <w:rFonts w:ascii="Times New Roman" w:eastAsia="Times New Roman" w:hAnsi="Times New Roman" w:cs="Times New Roman"/>
          <w:sz w:val="24"/>
        </w:rPr>
        <w:t xml:space="preserve">italik </w:t>
      </w:r>
      <w:r w:rsidRPr="00E53520">
        <w:rPr>
          <w:rFonts w:ascii="Times New Roman" w:eastAsia="Times New Roman" w:hAnsi="Times New Roman" w:cs="Times New Roman"/>
          <w:sz w:val="24"/>
        </w:rPr>
        <w:t xml:space="preserve">olarak adresin </w:t>
      </w:r>
      <w:r w:rsidR="00BD1FF7">
        <w:rPr>
          <w:rFonts w:ascii="Times New Roman" w:eastAsia="Times New Roman" w:hAnsi="Times New Roman" w:cs="Times New Roman"/>
          <w:sz w:val="24"/>
        </w:rPr>
        <w:t>altına eklenmelidir</w:t>
      </w:r>
      <w:r>
        <w:rPr>
          <w:rFonts w:ascii="Times New Roman" w:eastAsia="Times New Roman" w:hAnsi="Times New Roman" w:cs="Times New Roman"/>
          <w:sz w:val="24"/>
        </w:rPr>
        <w:t xml:space="preserve">. Metinde </w:t>
      </w:r>
      <w:r w:rsidR="000C0164">
        <w:rPr>
          <w:rFonts w:ascii="Times New Roman" w:eastAsia="Times New Roman" w:hAnsi="Times New Roman" w:cs="Times New Roman"/>
          <w:sz w:val="24"/>
        </w:rPr>
        <w:t>1</w:t>
      </w:r>
      <w:r w:rsidRPr="00E53520">
        <w:rPr>
          <w:rFonts w:ascii="Times New Roman" w:eastAsia="Times New Roman" w:hAnsi="Times New Roman" w:cs="Times New Roman"/>
          <w:sz w:val="24"/>
        </w:rPr>
        <w:t xml:space="preserve"> satır aralığı kullanılmalıdır. Metin tek paragraf içerisinde “Giriş”,</w:t>
      </w:r>
      <w:r w:rsidR="00682E27">
        <w:rPr>
          <w:rFonts w:ascii="Times New Roman" w:eastAsia="Times New Roman" w:hAnsi="Times New Roman" w:cs="Times New Roman"/>
          <w:sz w:val="24"/>
        </w:rPr>
        <w:t xml:space="preserve"> “Amaç”, “Yöntem”</w:t>
      </w:r>
      <w:r w:rsidR="00DB34BA">
        <w:rPr>
          <w:rFonts w:ascii="Times New Roman" w:eastAsia="Times New Roman" w:hAnsi="Times New Roman" w:cs="Times New Roman"/>
          <w:sz w:val="24"/>
        </w:rPr>
        <w:t>,</w:t>
      </w:r>
      <w:r w:rsidRPr="00E53520">
        <w:rPr>
          <w:rFonts w:ascii="Times New Roman" w:eastAsia="Times New Roman" w:hAnsi="Times New Roman" w:cs="Times New Roman"/>
          <w:sz w:val="24"/>
        </w:rPr>
        <w:t>“Bulgular”, “Sonuç ve Tartışma”  bölümlerine kısaca değinmelidir.</w:t>
      </w:r>
      <w:r w:rsidR="00DB34BA">
        <w:rPr>
          <w:rFonts w:ascii="Times New Roman" w:eastAsia="Times New Roman" w:hAnsi="Times New Roman" w:cs="Times New Roman"/>
          <w:sz w:val="24"/>
        </w:rPr>
        <w:t xml:space="preserve"> Deneysel çalışma yapılmış ise </w:t>
      </w:r>
      <w:r w:rsidR="00842F73">
        <w:rPr>
          <w:rFonts w:ascii="Times New Roman" w:eastAsia="Times New Roman" w:hAnsi="Times New Roman" w:cs="Times New Roman"/>
          <w:sz w:val="24"/>
        </w:rPr>
        <w:t xml:space="preserve">“Materyal ve Metot” bölümü de bulunmalıdır. </w:t>
      </w:r>
      <w:r>
        <w:rPr>
          <w:rFonts w:ascii="Times New Roman" w:eastAsia="Times New Roman" w:hAnsi="Times New Roman" w:cs="Times New Roman"/>
          <w:sz w:val="24"/>
        </w:rPr>
        <w:t xml:space="preserve"> Kaynaklar metin içerisinde köşeli parantez kullanılarak numaralı gösterilmeli</w:t>
      </w:r>
      <w:r w:rsidR="00371A4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ve kaynakça bölümünde bu numaralar sıralı bir şekilde </w:t>
      </w:r>
      <w:r w:rsidR="00A55CD7" w:rsidRPr="00A55CD7">
        <w:rPr>
          <w:rFonts w:ascii="Times New Roman" w:eastAsia="Times New Roman" w:hAnsi="Times New Roman" w:cs="Times New Roman"/>
          <w:sz w:val="24"/>
        </w:rPr>
        <w:t xml:space="preserve">American </w:t>
      </w:r>
      <w:proofErr w:type="spellStart"/>
      <w:r w:rsidR="00A55CD7" w:rsidRPr="00A55CD7">
        <w:rPr>
          <w:rFonts w:ascii="Times New Roman" w:eastAsia="Times New Roman" w:hAnsi="Times New Roman" w:cs="Times New Roman"/>
          <w:sz w:val="24"/>
        </w:rPr>
        <w:t>Psychological</w:t>
      </w:r>
      <w:proofErr w:type="spellEnd"/>
      <w:r w:rsidR="00A55CD7" w:rsidRPr="00A55CD7">
        <w:rPr>
          <w:rFonts w:ascii="Times New Roman" w:eastAsia="Times New Roman" w:hAnsi="Times New Roman" w:cs="Times New Roman"/>
          <w:sz w:val="24"/>
        </w:rPr>
        <w:t xml:space="preserve"> Association</w:t>
      </w:r>
      <w:r w:rsidR="00A55CD7">
        <w:rPr>
          <w:rFonts w:ascii="Times New Roman" w:eastAsia="Times New Roman" w:hAnsi="Times New Roman" w:cs="Times New Roman"/>
          <w:sz w:val="24"/>
        </w:rPr>
        <w:t xml:space="preserve"> (APA) tekniği kullanılarak yazılmalıdır</w:t>
      </w:r>
      <w:r w:rsidR="00371A44">
        <w:rPr>
          <w:rFonts w:ascii="Times New Roman" w:eastAsia="Times New Roman" w:hAnsi="Times New Roman" w:cs="Times New Roman"/>
          <w:sz w:val="24"/>
        </w:rPr>
        <w:t xml:space="preserve"> [1]</w:t>
      </w:r>
      <w:r w:rsidR="00A55CD7">
        <w:rPr>
          <w:rFonts w:ascii="Times New Roman" w:eastAsia="Times New Roman" w:hAnsi="Times New Roman" w:cs="Times New Roman"/>
          <w:sz w:val="24"/>
        </w:rPr>
        <w:t>.</w:t>
      </w:r>
      <w:r w:rsidR="00371A44">
        <w:rPr>
          <w:rFonts w:ascii="Times New Roman" w:eastAsia="Times New Roman" w:hAnsi="Times New Roman" w:cs="Times New Roman"/>
          <w:sz w:val="24"/>
        </w:rPr>
        <w:t xml:space="preserve"> Bildiri metninin altına </w:t>
      </w:r>
      <w:r w:rsidR="00842F73">
        <w:rPr>
          <w:rFonts w:ascii="Times New Roman" w:eastAsia="Times New Roman" w:hAnsi="Times New Roman" w:cs="Times New Roman"/>
          <w:sz w:val="24"/>
        </w:rPr>
        <w:t>3</w:t>
      </w:r>
      <w:r w:rsidR="00BD1FF7">
        <w:rPr>
          <w:rFonts w:ascii="Times New Roman" w:eastAsia="Times New Roman" w:hAnsi="Times New Roman" w:cs="Times New Roman"/>
          <w:sz w:val="24"/>
        </w:rPr>
        <w:t xml:space="preserve"> tane olacak şekilde </w:t>
      </w:r>
      <w:r w:rsidR="00371A44">
        <w:rPr>
          <w:rFonts w:ascii="Times New Roman" w:eastAsia="Times New Roman" w:hAnsi="Times New Roman" w:cs="Times New Roman"/>
          <w:sz w:val="24"/>
        </w:rPr>
        <w:t>an</w:t>
      </w:r>
      <w:r w:rsidR="00BD1FF7">
        <w:rPr>
          <w:rFonts w:ascii="Times New Roman" w:eastAsia="Times New Roman" w:hAnsi="Times New Roman" w:cs="Times New Roman"/>
          <w:sz w:val="24"/>
        </w:rPr>
        <w:t xml:space="preserve">ahtar sözcükler kalın punto ile </w:t>
      </w:r>
      <w:r w:rsidR="00371A44">
        <w:rPr>
          <w:rFonts w:ascii="Times New Roman" w:eastAsia="Times New Roman" w:hAnsi="Times New Roman" w:cs="Times New Roman"/>
          <w:sz w:val="24"/>
        </w:rPr>
        <w:t>yazılmalıdır.</w:t>
      </w:r>
      <w:r w:rsidRPr="00E53520">
        <w:rPr>
          <w:rFonts w:ascii="Times New Roman" w:eastAsia="Times New Roman" w:hAnsi="Times New Roman" w:cs="Times New Roman"/>
          <w:sz w:val="24"/>
        </w:rPr>
        <w:t xml:space="preserve"> Yazarlar en fazla 2 poster sunumuyla kongreye katılabilmektedir.</w:t>
      </w:r>
    </w:p>
    <w:p w14:paraId="3088B40D" w14:textId="77777777" w:rsidR="0021523A" w:rsidRDefault="0021523A">
      <w:pPr>
        <w:spacing w:after="0"/>
        <w:ind w:left="720"/>
        <w:jc w:val="both"/>
        <w:rPr>
          <w:rFonts w:ascii="Times New Roman" w:eastAsia="Times New Roman" w:hAnsi="Times New Roman" w:cs="Times New Roman"/>
          <w:sz w:val="24"/>
        </w:rPr>
      </w:pPr>
    </w:p>
    <w:p w14:paraId="749106AA" w14:textId="25D283C2" w:rsidR="0021523A" w:rsidRPr="00842F73" w:rsidRDefault="00556449" w:rsidP="00842F73">
      <w:pPr>
        <w:spacing w:after="0"/>
        <w:ind w:left="72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Anahtar sözcükler: 1. </w:t>
      </w:r>
      <w:r w:rsidR="00371A44">
        <w:rPr>
          <w:rFonts w:ascii="Times New Roman" w:eastAsia="Times New Roman" w:hAnsi="Times New Roman" w:cs="Times New Roman"/>
          <w:b/>
          <w:color w:val="000000"/>
          <w:sz w:val="24"/>
        </w:rPr>
        <w:t>Anahtar sözcük</w:t>
      </w:r>
      <w:r>
        <w:rPr>
          <w:rFonts w:ascii="Times New Roman" w:eastAsia="Times New Roman" w:hAnsi="Times New Roman" w:cs="Times New Roman"/>
          <w:b/>
          <w:color w:val="000000"/>
          <w:sz w:val="24"/>
        </w:rPr>
        <w:t xml:space="preserve">; 2. </w:t>
      </w:r>
      <w:r w:rsidR="00371A44">
        <w:rPr>
          <w:rFonts w:ascii="Times New Roman" w:eastAsia="Times New Roman" w:hAnsi="Times New Roman" w:cs="Times New Roman"/>
          <w:b/>
          <w:color w:val="000000"/>
          <w:sz w:val="24"/>
        </w:rPr>
        <w:t>Anahtar sözcük</w:t>
      </w:r>
      <w:r>
        <w:rPr>
          <w:rFonts w:ascii="Times New Roman" w:eastAsia="Times New Roman" w:hAnsi="Times New Roman" w:cs="Times New Roman"/>
          <w:b/>
          <w:color w:val="000000"/>
          <w:sz w:val="24"/>
        </w:rPr>
        <w:t xml:space="preserve">; 3. </w:t>
      </w:r>
      <w:r w:rsidR="00371A44">
        <w:rPr>
          <w:rFonts w:ascii="Times New Roman" w:eastAsia="Times New Roman" w:hAnsi="Times New Roman" w:cs="Times New Roman"/>
          <w:b/>
          <w:color w:val="000000"/>
          <w:sz w:val="24"/>
        </w:rPr>
        <w:t>Anahtar sözcük</w:t>
      </w:r>
    </w:p>
    <w:p w14:paraId="7AB9A20A" w14:textId="77777777" w:rsidR="0095243B" w:rsidRDefault="0095243B" w:rsidP="0095243B">
      <w:pPr>
        <w:spacing w:after="160" w:line="259" w:lineRule="auto"/>
        <w:rPr>
          <w:rFonts w:ascii="Times New Roman" w:eastAsia="Times New Roman" w:hAnsi="Times New Roman" w:cs="Times New Roman"/>
          <w:b/>
          <w:sz w:val="24"/>
        </w:rPr>
      </w:pPr>
    </w:p>
    <w:p w14:paraId="3E8A4442" w14:textId="77777777" w:rsidR="00371A44" w:rsidRDefault="00371A44" w:rsidP="0095243B">
      <w:pPr>
        <w:spacing w:after="160" w:line="259" w:lineRule="auto"/>
        <w:rPr>
          <w:rFonts w:ascii="Times New Roman" w:eastAsia="Times New Roman" w:hAnsi="Times New Roman" w:cs="Times New Roman"/>
          <w:b/>
          <w:sz w:val="24"/>
        </w:rPr>
      </w:pPr>
    </w:p>
    <w:p w14:paraId="59695DBC" w14:textId="77777777" w:rsidR="00371A44" w:rsidRDefault="00371A44" w:rsidP="0095243B">
      <w:pPr>
        <w:spacing w:after="160" w:line="259" w:lineRule="auto"/>
        <w:rPr>
          <w:rFonts w:ascii="Times New Roman" w:eastAsia="Times New Roman" w:hAnsi="Times New Roman" w:cs="Times New Roman"/>
          <w:b/>
          <w:sz w:val="24"/>
        </w:rPr>
      </w:pPr>
    </w:p>
    <w:p w14:paraId="3A3DD342" w14:textId="77777777" w:rsidR="0095243B" w:rsidRDefault="0095243B" w:rsidP="0095243B">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Kaynaklar</w:t>
      </w:r>
    </w:p>
    <w:p w14:paraId="70DE5C45" w14:textId="77777777" w:rsidR="0095243B" w:rsidRDefault="0095243B" w:rsidP="0095243B">
      <w:pPr>
        <w:spacing w:after="160" w:line="259" w:lineRule="auto"/>
        <w:rPr>
          <w:rFonts w:ascii="Times New Roman" w:eastAsia="Times New Roman" w:hAnsi="Times New Roman" w:cs="Times New Roman"/>
          <w:b/>
          <w:sz w:val="24"/>
        </w:rPr>
      </w:pPr>
    </w:p>
    <w:p w14:paraId="1D86C658" w14:textId="03C8B752" w:rsidR="0095243B" w:rsidRDefault="0095243B" w:rsidP="0095243B">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 </w:t>
      </w:r>
      <w:r w:rsidR="005365CE">
        <w:rPr>
          <w:rFonts w:ascii="Times New Roman" w:eastAsia="Times New Roman" w:hAnsi="Times New Roman" w:cs="Times New Roman"/>
          <w:b/>
          <w:sz w:val="24"/>
        </w:rPr>
        <w:t>Yazar AA, Yazar BB, Yazar CC, Yazar DD</w:t>
      </w:r>
      <w:r w:rsidR="001C5BE7">
        <w:rPr>
          <w:rFonts w:ascii="Times New Roman" w:eastAsia="Times New Roman" w:hAnsi="Times New Roman" w:cs="Times New Roman"/>
          <w:b/>
          <w:sz w:val="24"/>
        </w:rPr>
        <w:t xml:space="preserve">. Makalenin başlığı. Derginin </w:t>
      </w:r>
      <w:r w:rsidR="00B53F21">
        <w:rPr>
          <w:rFonts w:ascii="Times New Roman" w:eastAsia="Times New Roman" w:hAnsi="Times New Roman" w:cs="Times New Roman"/>
          <w:b/>
          <w:sz w:val="24"/>
        </w:rPr>
        <w:t>kısaltılmış adı, Yayın tarihi</w:t>
      </w:r>
      <w:r w:rsidR="00BB7733">
        <w:rPr>
          <w:rFonts w:ascii="Times New Roman" w:eastAsia="Times New Roman" w:hAnsi="Times New Roman" w:cs="Times New Roman"/>
          <w:b/>
          <w:sz w:val="24"/>
        </w:rPr>
        <w:t>; cilt numarası ( sayı numarası); sayfa numaraları.</w:t>
      </w:r>
    </w:p>
    <w:p w14:paraId="2F5EB300" w14:textId="77777777" w:rsidR="00033107" w:rsidRDefault="00033107" w:rsidP="00033107">
      <w:pPr>
        <w:spacing w:after="160" w:line="259" w:lineRule="auto"/>
        <w:rPr>
          <w:rFonts w:ascii="Times New Roman" w:eastAsia="Times New Roman" w:hAnsi="Times New Roman" w:cs="Times New Roman"/>
          <w:b/>
          <w:bCs/>
          <w:color w:val="000000" w:themeColor="text1"/>
          <w:sz w:val="24"/>
          <w:szCs w:val="24"/>
          <w:bdr w:val="none" w:sz="0" w:space="0" w:color="auto" w:frame="1"/>
        </w:rPr>
      </w:pPr>
    </w:p>
    <w:p w14:paraId="5BC73F37" w14:textId="31543269" w:rsidR="00BB7733" w:rsidRPr="003334C0" w:rsidRDefault="00F0117F" w:rsidP="00033107">
      <w:pPr>
        <w:pStyle w:val="ListeParagraf"/>
        <w:numPr>
          <w:ilvl w:val="0"/>
          <w:numId w:val="1"/>
        </w:numPr>
        <w:spacing w:after="160" w:line="259" w:lineRule="auto"/>
        <w:rPr>
          <w:rFonts w:ascii="Times New Roman" w:eastAsia="Times New Roman" w:hAnsi="Times New Roman" w:cs="Times New Roman"/>
          <w:b/>
          <w:bCs/>
          <w:color w:val="000000" w:themeColor="text1"/>
          <w:sz w:val="24"/>
          <w:szCs w:val="24"/>
        </w:rPr>
      </w:pPr>
      <w:r w:rsidRPr="00033107">
        <w:rPr>
          <w:rFonts w:ascii="Times New Roman" w:eastAsia="Times New Roman" w:hAnsi="Times New Roman" w:cs="Times New Roman"/>
          <w:b/>
          <w:bCs/>
          <w:color w:val="000000" w:themeColor="text1"/>
          <w:sz w:val="24"/>
          <w:szCs w:val="24"/>
          <w:bdr w:val="none" w:sz="0" w:space="0" w:color="auto" w:frame="1"/>
        </w:rPr>
        <w:lastRenderedPageBreak/>
        <w:t xml:space="preserve">Sahin Z, </w:t>
      </w:r>
      <w:proofErr w:type="spellStart"/>
      <w:r w:rsidRPr="00033107">
        <w:rPr>
          <w:rFonts w:ascii="Times New Roman" w:eastAsia="Times New Roman" w:hAnsi="Times New Roman" w:cs="Times New Roman"/>
          <w:b/>
          <w:bCs/>
          <w:color w:val="000000" w:themeColor="text1"/>
          <w:sz w:val="24"/>
          <w:szCs w:val="24"/>
          <w:bdr w:val="none" w:sz="0" w:space="0" w:color="auto" w:frame="1"/>
        </w:rPr>
        <w:t>Ertas</w:t>
      </w:r>
      <w:proofErr w:type="spellEnd"/>
      <w:r w:rsidRPr="00033107">
        <w:rPr>
          <w:rFonts w:ascii="Times New Roman" w:eastAsia="Times New Roman" w:hAnsi="Times New Roman" w:cs="Times New Roman"/>
          <w:b/>
          <w:bCs/>
          <w:color w:val="000000" w:themeColor="text1"/>
          <w:sz w:val="24"/>
          <w:szCs w:val="24"/>
          <w:bdr w:val="none" w:sz="0" w:space="0" w:color="auto" w:frame="1"/>
        </w:rPr>
        <w:t xml:space="preserve"> M, Berk B, </w:t>
      </w:r>
      <w:proofErr w:type="spellStart"/>
      <w:r w:rsidRPr="00033107">
        <w:rPr>
          <w:rFonts w:ascii="Times New Roman" w:eastAsia="Times New Roman" w:hAnsi="Times New Roman" w:cs="Times New Roman"/>
          <w:b/>
          <w:bCs/>
          <w:color w:val="000000" w:themeColor="text1"/>
          <w:sz w:val="24"/>
          <w:szCs w:val="24"/>
          <w:bdr w:val="none" w:sz="0" w:space="0" w:color="auto" w:frame="1"/>
        </w:rPr>
        <w:t>Biltekin</w:t>
      </w:r>
      <w:proofErr w:type="spellEnd"/>
      <w:r w:rsidRPr="00033107">
        <w:rPr>
          <w:rFonts w:ascii="Times New Roman" w:eastAsia="Times New Roman" w:hAnsi="Times New Roman" w:cs="Times New Roman"/>
          <w:b/>
          <w:bCs/>
          <w:color w:val="000000" w:themeColor="text1"/>
          <w:sz w:val="24"/>
          <w:szCs w:val="24"/>
          <w:bdr w:val="none" w:sz="0" w:space="0" w:color="auto" w:frame="1"/>
        </w:rPr>
        <w:t xml:space="preserve"> SN, </w:t>
      </w:r>
      <w:proofErr w:type="spellStart"/>
      <w:r w:rsidRPr="00033107">
        <w:rPr>
          <w:rFonts w:ascii="Times New Roman" w:eastAsia="Times New Roman" w:hAnsi="Times New Roman" w:cs="Times New Roman"/>
          <w:b/>
          <w:bCs/>
          <w:color w:val="000000" w:themeColor="text1"/>
          <w:sz w:val="24"/>
          <w:szCs w:val="24"/>
          <w:bdr w:val="none" w:sz="0" w:space="0" w:color="auto" w:frame="1"/>
        </w:rPr>
        <w:t>Yurttas</w:t>
      </w:r>
      <w:proofErr w:type="spellEnd"/>
      <w:r w:rsidRPr="00033107">
        <w:rPr>
          <w:rFonts w:ascii="Times New Roman" w:eastAsia="Times New Roman" w:hAnsi="Times New Roman" w:cs="Times New Roman"/>
          <w:b/>
          <w:bCs/>
          <w:color w:val="000000" w:themeColor="text1"/>
          <w:sz w:val="24"/>
          <w:szCs w:val="24"/>
          <w:bdr w:val="none" w:sz="0" w:space="0" w:color="auto" w:frame="1"/>
        </w:rPr>
        <w:t xml:space="preserve"> L, Demirayak S. Studies on non- </w:t>
      </w:r>
      <w:proofErr w:type="spellStart"/>
      <w:r w:rsidRPr="00033107">
        <w:rPr>
          <w:rFonts w:ascii="Times New Roman" w:eastAsia="Times New Roman" w:hAnsi="Times New Roman" w:cs="Times New Roman"/>
          <w:b/>
          <w:bCs/>
          <w:color w:val="000000" w:themeColor="text1"/>
          <w:sz w:val="24"/>
          <w:szCs w:val="24"/>
          <w:bdr w:val="none" w:sz="0" w:space="0" w:color="auto" w:frame="1"/>
        </w:rPr>
        <w:t>steroidal</w:t>
      </w:r>
      <w:proofErr w:type="spellEnd"/>
      <w:r w:rsidRPr="00033107">
        <w:rPr>
          <w:rFonts w:ascii="Times New Roman" w:eastAsia="Times New Roman" w:hAnsi="Times New Roman" w:cs="Times New Roman"/>
          <w:b/>
          <w:bCs/>
          <w:color w:val="000000" w:themeColor="text1"/>
          <w:sz w:val="24"/>
          <w:szCs w:val="24"/>
          <w:bdr w:val="none" w:sz="0" w:space="0" w:color="auto" w:frame="1"/>
        </w:rPr>
        <w:t xml:space="preserve"> </w:t>
      </w:r>
      <w:proofErr w:type="spellStart"/>
      <w:r w:rsidRPr="00033107">
        <w:rPr>
          <w:rFonts w:ascii="Times New Roman" w:eastAsia="Times New Roman" w:hAnsi="Times New Roman" w:cs="Times New Roman"/>
          <w:b/>
          <w:bCs/>
          <w:color w:val="000000" w:themeColor="text1"/>
          <w:sz w:val="24"/>
          <w:szCs w:val="24"/>
          <w:bdr w:val="none" w:sz="0" w:space="0" w:color="auto" w:frame="1"/>
        </w:rPr>
        <w:t>inhibitors</w:t>
      </w:r>
      <w:proofErr w:type="spellEnd"/>
      <w:r w:rsidRPr="00033107">
        <w:rPr>
          <w:rFonts w:ascii="Times New Roman" w:eastAsia="Times New Roman" w:hAnsi="Times New Roman" w:cs="Times New Roman"/>
          <w:b/>
          <w:bCs/>
          <w:color w:val="000000" w:themeColor="text1"/>
          <w:sz w:val="24"/>
          <w:szCs w:val="24"/>
          <w:bdr w:val="none" w:sz="0" w:space="0" w:color="auto" w:frame="1"/>
        </w:rPr>
        <w:t xml:space="preserve"> of </w:t>
      </w:r>
      <w:proofErr w:type="spellStart"/>
      <w:r w:rsidRPr="00033107">
        <w:rPr>
          <w:rFonts w:ascii="Times New Roman" w:eastAsia="Times New Roman" w:hAnsi="Times New Roman" w:cs="Times New Roman"/>
          <w:b/>
          <w:bCs/>
          <w:color w:val="000000" w:themeColor="text1"/>
          <w:sz w:val="24"/>
          <w:szCs w:val="24"/>
          <w:bdr w:val="none" w:sz="0" w:space="0" w:color="auto" w:frame="1"/>
        </w:rPr>
        <w:t>aromatase</w:t>
      </w:r>
      <w:proofErr w:type="spellEnd"/>
      <w:r w:rsidRPr="00033107">
        <w:rPr>
          <w:rFonts w:ascii="Times New Roman" w:eastAsia="Times New Roman" w:hAnsi="Times New Roman" w:cs="Times New Roman"/>
          <w:b/>
          <w:bCs/>
          <w:color w:val="000000" w:themeColor="text1"/>
          <w:sz w:val="24"/>
          <w:szCs w:val="24"/>
          <w:bdr w:val="none" w:sz="0" w:space="0" w:color="auto" w:frame="1"/>
        </w:rPr>
        <w:t xml:space="preserve"> </w:t>
      </w:r>
      <w:proofErr w:type="spellStart"/>
      <w:r w:rsidRPr="00033107">
        <w:rPr>
          <w:rFonts w:ascii="Times New Roman" w:eastAsia="Times New Roman" w:hAnsi="Times New Roman" w:cs="Times New Roman"/>
          <w:b/>
          <w:bCs/>
          <w:color w:val="000000" w:themeColor="text1"/>
          <w:sz w:val="24"/>
          <w:szCs w:val="24"/>
          <w:bdr w:val="none" w:sz="0" w:space="0" w:color="auto" w:frame="1"/>
        </w:rPr>
        <w:t>enzyme</w:t>
      </w:r>
      <w:proofErr w:type="spellEnd"/>
      <w:r w:rsidRPr="00033107">
        <w:rPr>
          <w:rFonts w:ascii="Times New Roman" w:eastAsia="Times New Roman" w:hAnsi="Times New Roman" w:cs="Times New Roman"/>
          <w:b/>
          <w:bCs/>
          <w:color w:val="000000" w:themeColor="text1"/>
          <w:sz w:val="24"/>
          <w:szCs w:val="24"/>
          <w:bdr w:val="none" w:sz="0" w:space="0" w:color="auto" w:frame="1"/>
        </w:rPr>
        <w:t>; 4-(</w:t>
      </w:r>
      <w:proofErr w:type="spellStart"/>
      <w:r w:rsidRPr="00033107">
        <w:rPr>
          <w:rFonts w:ascii="Times New Roman" w:eastAsia="Times New Roman" w:hAnsi="Times New Roman" w:cs="Times New Roman"/>
          <w:b/>
          <w:bCs/>
          <w:color w:val="000000" w:themeColor="text1"/>
          <w:sz w:val="24"/>
          <w:szCs w:val="24"/>
          <w:bdr w:val="none" w:sz="0" w:space="0" w:color="auto" w:frame="1"/>
        </w:rPr>
        <w:t>aryl</w:t>
      </w:r>
      <w:proofErr w:type="spellEnd"/>
      <w:r w:rsidRPr="00033107">
        <w:rPr>
          <w:rFonts w:ascii="Times New Roman" w:eastAsia="Times New Roman" w:hAnsi="Times New Roman" w:cs="Times New Roman"/>
          <w:b/>
          <w:bCs/>
          <w:color w:val="000000" w:themeColor="text1"/>
          <w:sz w:val="24"/>
          <w:szCs w:val="24"/>
          <w:bdr w:val="none" w:sz="0" w:space="0" w:color="auto" w:frame="1"/>
        </w:rPr>
        <w:t>/</w:t>
      </w:r>
      <w:proofErr w:type="spellStart"/>
      <w:r w:rsidRPr="00033107">
        <w:rPr>
          <w:rFonts w:ascii="Times New Roman" w:eastAsia="Times New Roman" w:hAnsi="Times New Roman" w:cs="Times New Roman"/>
          <w:b/>
          <w:bCs/>
          <w:color w:val="000000" w:themeColor="text1"/>
          <w:sz w:val="24"/>
          <w:szCs w:val="24"/>
          <w:bdr w:val="none" w:sz="0" w:space="0" w:color="auto" w:frame="1"/>
        </w:rPr>
        <w:t>heteroaryl</w:t>
      </w:r>
      <w:proofErr w:type="spellEnd"/>
      <w:r w:rsidRPr="00033107">
        <w:rPr>
          <w:rFonts w:ascii="Times New Roman" w:eastAsia="Times New Roman" w:hAnsi="Times New Roman" w:cs="Times New Roman"/>
          <w:b/>
          <w:bCs/>
          <w:color w:val="000000" w:themeColor="text1"/>
          <w:sz w:val="24"/>
          <w:szCs w:val="24"/>
          <w:bdr w:val="none" w:sz="0" w:space="0" w:color="auto" w:frame="1"/>
        </w:rPr>
        <w:t>)-2-(</w:t>
      </w:r>
      <w:proofErr w:type="spellStart"/>
      <w:r w:rsidRPr="00033107">
        <w:rPr>
          <w:rFonts w:ascii="Times New Roman" w:eastAsia="Times New Roman" w:hAnsi="Times New Roman" w:cs="Times New Roman"/>
          <w:b/>
          <w:bCs/>
          <w:color w:val="000000" w:themeColor="text1"/>
          <w:sz w:val="24"/>
          <w:szCs w:val="24"/>
          <w:bdr w:val="none" w:sz="0" w:space="0" w:color="auto" w:frame="1"/>
        </w:rPr>
        <w:t>pyrimidin-2</w:t>
      </w:r>
      <w:proofErr w:type="spellEnd"/>
      <w:r w:rsidRPr="00033107">
        <w:rPr>
          <w:rFonts w:ascii="Times New Roman" w:eastAsia="Times New Roman" w:hAnsi="Times New Roman" w:cs="Times New Roman"/>
          <w:b/>
          <w:bCs/>
          <w:color w:val="000000" w:themeColor="text1"/>
          <w:sz w:val="24"/>
          <w:szCs w:val="24"/>
          <w:bdr w:val="none" w:sz="0" w:space="0" w:color="auto" w:frame="1"/>
        </w:rPr>
        <w:t xml:space="preserve">- </w:t>
      </w:r>
      <w:proofErr w:type="spellStart"/>
      <w:r w:rsidRPr="00033107">
        <w:rPr>
          <w:rFonts w:ascii="Times New Roman" w:eastAsia="Times New Roman" w:hAnsi="Times New Roman" w:cs="Times New Roman"/>
          <w:b/>
          <w:bCs/>
          <w:color w:val="000000" w:themeColor="text1"/>
          <w:sz w:val="24"/>
          <w:szCs w:val="24"/>
          <w:bdr w:val="none" w:sz="0" w:space="0" w:color="auto" w:frame="1"/>
        </w:rPr>
        <w:t>yl</w:t>
      </w:r>
      <w:proofErr w:type="spellEnd"/>
      <w:r w:rsidRPr="00033107">
        <w:rPr>
          <w:rFonts w:ascii="Times New Roman" w:eastAsia="Times New Roman" w:hAnsi="Times New Roman" w:cs="Times New Roman"/>
          <w:b/>
          <w:bCs/>
          <w:color w:val="000000" w:themeColor="text1"/>
          <w:sz w:val="24"/>
          <w:szCs w:val="24"/>
          <w:bdr w:val="none" w:sz="0" w:space="0" w:color="auto" w:frame="1"/>
        </w:rPr>
        <w:t>)</w:t>
      </w:r>
      <w:proofErr w:type="spellStart"/>
      <w:r w:rsidRPr="00033107">
        <w:rPr>
          <w:rFonts w:ascii="Times New Roman" w:eastAsia="Times New Roman" w:hAnsi="Times New Roman" w:cs="Times New Roman"/>
          <w:b/>
          <w:bCs/>
          <w:color w:val="000000" w:themeColor="text1"/>
          <w:sz w:val="24"/>
          <w:szCs w:val="24"/>
          <w:bdr w:val="none" w:sz="0" w:space="0" w:color="auto" w:frame="1"/>
        </w:rPr>
        <w:t>thiazole</w:t>
      </w:r>
      <w:proofErr w:type="spellEnd"/>
      <w:r w:rsidRPr="00033107">
        <w:rPr>
          <w:rFonts w:ascii="Times New Roman" w:eastAsia="Times New Roman" w:hAnsi="Times New Roman" w:cs="Times New Roman"/>
          <w:b/>
          <w:bCs/>
          <w:color w:val="000000" w:themeColor="text1"/>
          <w:sz w:val="24"/>
          <w:szCs w:val="24"/>
          <w:bdr w:val="none" w:sz="0" w:space="0" w:color="auto" w:frame="1"/>
        </w:rPr>
        <w:t xml:space="preserve"> derivatives. </w:t>
      </w:r>
      <w:proofErr w:type="spellStart"/>
      <w:r w:rsidRPr="00033107">
        <w:rPr>
          <w:rFonts w:ascii="Times New Roman" w:eastAsia="Times New Roman" w:hAnsi="Times New Roman" w:cs="Times New Roman"/>
          <w:b/>
          <w:bCs/>
          <w:color w:val="000000" w:themeColor="text1"/>
          <w:sz w:val="24"/>
          <w:szCs w:val="24"/>
          <w:bdr w:val="none" w:sz="0" w:space="0" w:color="auto" w:frame="1"/>
        </w:rPr>
        <w:t>Bioorg</w:t>
      </w:r>
      <w:proofErr w:type="spellEnd"/>
      <w:r w:rsidRPr="00033107">
        <w:rPr>
          <w:rFonts w:ascii="Times New Roman" w:eastAsia="Times New Roman" w:hAnsi="Times New Roman" w:cs="Times New Roman"/>
          <w:b/>
          <w:bCs/>
          <w:color w:val="000000" w:themeColor="text1"/>
          <w:sz w:val="24"/>
          <w:szCs w:val="24"/>
          <w:bdr w:val="none" w:sz="0" w:space="0" w:color="auto" w:frame="1"/>
        </w:rPr>
        <w:t xml:space="preserve"> Med Chem, 2018; 26(8): 1986–1995</w:t>
      </w:r>
      <w:r w:rsidR="00033107" w:rsidRPr="00033107">
        <w:rPr>
          <w:rFonts w:ascii="Times New Roman" w:eastAsia="Times New Roman" w:hAnsi="Times New Roman" w:cs="Times New Roman"/>
          <w:b/>
          <w:bCs/>
          <w:color w:val="000000" w:themeColor="text1"/>
          <w:sz w:val="24"/>
          <w:szCs w:val="24"/>
          <w:bdr w:val="none" w:sz="0" w:space="0" w:color="auto" w:frame="1"/>
        </w:rPr>
        <w:t xml:space="preserve">. </w:t>
      </w:r>
      <w:r w:rsidRPr="00033107">
        <w:rPr>
          <w:rFonts w:ascii="Times New Roman" w:eastAsia="Times New Roman" w:hAnsi="Times New Roman" w:cs="Times New Roman"/>
          <w:b/>
          <w:bCs/>
          <w:color w:val="000000" w:themeColor="text1"/>
          <w:sz w:val="24"/>
          <w:szCs w:val="24"/>
          <w:bdr w:val="none" w:sz="0" w:space="0" w:color="auto" w:frame="1"/>
        </w:rPr>
        <w:t>https://</w:t>
      </w:r>
      <w:r w:rsidRPr="00033107">
        <w:rPr>
          <w:rStyle w:val="apple-converted-space"/>
          <w:rFonts w:ascii="Times New Roman" w:eastAsia="Times New Roman" w:hAnsi="Times New Roman" w:cs="Times New Roman"/>
          <w:b/>
          <w:bCs/>
          <w:color w:val="000000" w:themeColor="text1"/>
          <w:sz w:val="24"/>
          <w:szCs w:val="24"/>
          <w:bdr w:val="none" w:sz="0" w:space="0" w:color="auto" w:frame="1"/>
        </w:rPr>
        <w:t> </w:t>
      </w:r>
      <w:hyperlink r:id="rId6" w:tgtFrame="_blank" w:history="1">
        <w:r w:rsidRPr="00033107">
          <w:rPr>
            <w:rStyle w:val="Kpr"/>
            <w:rFonts w:ascii="Times New Roman" w:eastAsia="Times New Roman" w:hAnsi="Times New Roman" w:cs="Times New Roman"/>
            <w:b/>
            <w:bCs/>
            <w:color w:val="000000" w:themeColor="text1"/>
            <w:sz w:val="24"/>
            <w:szCs w:val="24"/>
            <w:bdr w:val="none" w:sz="0" w:space="0" w:color="auto" w:frame="1"/>
          </w:rPr>
          <w:t>doi.org/10.1016/j.bmc.2018.02.048</w:t>
        </w:r>
      </w:hyperlink>
      <w:r w:rsidRPr="00033107">
        <w:rPr>
          <w:rFonts w:ascii="Times New Roman" w:eastAsia="Times New Roman" w:hAnsi="Times New Roman" w:cs="Times New Roman"/>
          <w:b/>
          <w:bCs/>
          <w:color w:val="000000" w:themeColor="text1"/>
          <w:sz w:val="24"/>
          <w:szCs w:val="24"/>
          <w:bdr w:val="none" w:sz="0" w:space="0" w:color="auto" w:frame="1"/>
        </w:rPr>
        <w:t>.</w:t>
      </w:r>
    </w:p>
    <w:p w14:paraId="1C64E53B" w14:textId="77777777" w:rsidR="003334C0" w:rsidRDefault="003334C0" w:rsidP="003334C0">
      <w:pPr>
        <w:spacing w:after="160" w:line="259" w:lineRule="auto"/>
        <w:rPr>
          <w:rFonts w:ascii="Times New Roman" w:eastAsia="Times New Roman" w:hAnsi="Times New Roman" w:cs="Times New Roman"/>
          <w:b/>
          <w:bCs/>
          <w:color w:val="000000" w:themeColor="text1"/>
          <w:sz w:val="24"/>
          <w:szCs w:val="24"/>
        </w:rPr>
      </w:pPr>
    </w:p>
    <w:p w14:paraId="6E1AA9A6" w14:textId="77777777" w:rsidR="003334C0" w:rsidRDefault="003334C0" w:rsidP="003334C0">
      <w:pPr>
        <w:spacing w:after="160" w:line="259" w:lineRule="auto"/>
        <w:rPr>
          <w:rFonts w:ascii="Times New Roman" w:eastAsia="Times New Roman" w:hAnsi="Times New Roman" w:cs="Times New Roman"/>
          <w:b/>
          <w:bCs/>
          <w:color w:val="000000" w:themeColor="text1"/>
          <w:sz w:val="24"/>
          <w:szCs w:val="24"/>
        </w:rPr>
      </w:pPr>
    </w:p>
    <w:p w14:paraId="4F076749" w14:textId="0990F50D" w:rsidR="003334C0" w:rsidRDefault="003334C0" w:rsidP="003334C0">
      <w:pPr>
        <w:spacing w:after="160" w:line="259" w:lineRule="auto"/>
        <w:rPr>
          <w:rFonts w:ascii="Times New Roman" w:eastAsia="Times New Roman" w:hAnsi="Times New Roman" w:cs="Times New Roman"/>
          <w:b/>
          <w:bCs/>
          <w:color w:val="000000" w:themeColor="text1"/>
          <w:sz w:val="24"/>
          <w:szCs w:val="24"/>
        </w:rPr>
      </w:pPr>
    </w:p>
    <w:p w14:paraId="5709026E" w14:textId="1915B4B0" w:rsidR="003334C0" w:rsidRDefault="006A35DF" w:rsidP="003334C0">
      <w:pPr>
        <w:spacing w:after="160" w:line="259"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anchor distT="0" distB="0" distL="114300" distR="114300" simplePos="0" relativeHeight="251659264" behindDoc="0" locked="0" layoutInCell="1" allowOverlap="1" wp14:anchorId="41A30F12" wp14:editId="6DD4B162">
            <wp:simplePos x="0" y="0"/>
            <wp:positionH relativeFrom="column">
              <wp:posOffset>0</wp:posOffset>
            </wp:positionH>
            <wp:positionV relativeFrom="paragraph">
              <wp:posOffset>581025</wp:posOffset>
            </wp:positionV>
            <wp:extent cx="5760720" cy="4072890"/>
            <wp:effectExtent l="0" t="0" r="5080" b="381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072890"/>
                    </a:xfrm>
                    <a:prstGeom prst="rect">
                      <a:avLst/>
                    </a:prstGeom>
                  </pic:spPr>
                </pic:pic>
              </a:graphicData>
            </a:graphic>
          </wp:anchor>
        </w:drawing>
      </w:r>
      <w:r w:rsidR="003334C0">
        <w:rPr>
          <w:rFonts w:ascii="Times New Roman" w:eastAsia="Times New Roman" w:hAnsi="Times New Roman" w:cs="Times New Roman"/>
          <w:b/>
          <w:bCs/>
          <w:color w:val="000000" w:themeColor="text1"/>
          <w:sz w:val="24"/>
          <w:szCs w:val="24"/>
        </w:rPr>
        <w:t>4.ALFAKON logo:</w:t>
      </w:r>
    </w:p>
    <w:p w14:paraId="1075E895" w14:textId="2FA27D17" w:rsidR="003334C0" w:rsidRDefault="003334C0" w:rsidP="003334C0">
      <w:pPr>
        <w:spacing w:after="160" w:line="259" w:lineRule="auto"/>
        <w:rPr>
          <w:rFonts w:ascii="Times New Roman" w:eastAsia="Times New Roman" w:hAnsi="Times New Roman" w:cs="Times New Roman"/>
          <w:b/>
          <w:bCs/>
          <w:color w:val="000000" w:themeColor="text1"/>
          <w:sz w:val="24"/>
          <w:szCs w:val="24"/>
        </w:rPr>
      </w:pPr>
    </w:p>
    <w:p w14:paraId="3D915EA6" w14:textId="6E9CFBC6" w:rsidR="003334C0" w:rsidRPr="003334C0" w:rsidRDefault="003334C0" w:rsidP="003334C0">
      <w:pPr>
        <w:spacing w:after="160" w:line="259" w:lineRule="auto"/>
        <w:rPr>
          <w:rFonts w:ascii="Times New Roman" w:eastAsia="Times New Roman" w:hAnsi="Times New Roman" w:cs="Times New Roman"/>
          <w:b/>
          <w:bCs/>
          <w:color w:val="000000" w:themeColor="text1"/>
          <w:sz w:val="24"/>
          <w:szCs w:val="24"/>
        </w:rPr>
      </w:pPr>
    </w:p>
    <w:p w14:paraId="5673DA6F" w14:textId="77777777" w:rsidR="0095243B" w:rsidRPr="00033107" w:rsidRDefault="0095243B" w:rsidP="00033107">
      <w:pPr>
        <w:spacing w:after="160" w:line="259" w:lineRule="auto"/>
        <w:rPr>
          <w:rFonts w:ascii="Calibri" w:eastAsia="Calibri" w:hAnsi="Calibri" w:cs="Calibri"/>
          <w:color w:val="000000" w:themeColor="text1"/>
        </w:rPr>
      </w:pPr>
    </w:p>
    <w:sectPr w:rsidR="0095243B" w:rsidRPr="00033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186"/>
    <w:multiLevelType w:val="hybridMultilevel"/>
    <w:tmpl w:val="837A894A"/>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14890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23A"/>
    <w:rsid w:val="00033107"/>
    <w:rsid w:val="000C0164"/>
    <w:rsid w:val="0011017F"/>
    <w:rsid w:val="0017354A"/>
    <w:rsid w:val="001C4706"/>
    <w:rsid w:val="001C5BE7"/>
    <w:rsid w:val="0021523A"/>
    <w:rsid w:val="003334C0"/>
    <w:rsid w:val="00371A44"/>
    <w:rsid w:val="00392EF5"/>
    <w:rsid w:val="003E0FC5"/>
    <w:rsid w:val="00463A71"/>
    <w:rsid w:val="00492FBD"/>
    <w:rsid w:val="005365CE"/>
    <w:rsid w:val="00556449"/>
    <w:rsid w:val="0060046C"/>
    <w:rsid w:val="00682E27"/>
    <w:rsid w:val="006A35DF"/>
    <w:rsid w:val="00842F73"/>
    <w:rsid w:val="00866EA9"/>
    <w:rsid w:val="00884944"/>
    <w:rsid w:val="009270DE"/>
    <w:rsid w:val="0095243B"/>
    <w:rsid w:val="00A24837"/>
    <w:rsid w:val="00A55CD7"/>
    <w:rsid w:val="00B53F21"/>
    <w:rsid w:val="00BA0B17"/>
    <w:rsid w:val="00BB7733"/>
    <w:rsid w:val="00BD1FF7"/>
    <w:rsid w:val="00CB476A"/>
    <w:rsid w:val="00CC2EFA"/>
    <w:rsid w:val="00D53C84"/>
    <w:rsid w:val="00DB34BA"/>
    <w:rsid w:val="00E53520"/>
    <w:rsid w:val="00F0117F"/>
    <w:rsid w:val="00F25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FB2A"/>
  <w15:docId w15:val="{707DCA86-6902-4FE6-853A-97734996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A24837"/>
    <w:pPr>
      <w:keepNext/>
      <w:keepLines/>
      <w:spacing w:before="240" w:after="0" w:line="259" w:lineRule="auto"/>
      <w:jc w:val="center"/>
      <w:outlineLvl w:val="0"/>
    </w:pPr>
    <w:rPr>
      <w:rFonts w:ascii="Times New Roman" w:eastAsiaTheme="majorEastAsia" w:hAnsi="Times New Roman" w:cstheme="majorBidi"/>
      <w:b/>
      <w:sz w:val="28"/>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243B"/>
    <w:pPr>
      <w:ind w:left="720"/>
      <w:contextualSpacing/>
    </w:pPr>
  </w:style>
  <w:style w:type="character" w:customStyle="1" w:styleId="Balk1Char">
    <w:name w:val="Başlık 1 Char"/>
    <w:basedOn w:val="VarsaylanParagrafYazTipi"/>
    <w:link w:val="Balk1"/>
    <w:uiPriority w:val="9"/>
    <w:rsid w:val="00A24837"/>
    <w:rPr>
      <w:rFonts w:ascii="Times New Roman" w:eastAsiaTheme="majorEastAsia" w:hAnsi="Times New Roman" w:cstheme="majorBidi"/>
      <w:b/>
      <w:sz w:val="28"/>
      <w:szCs w:val="32"/>
      <w:lang w:eastAsia="en-US"/>
    </w:rPr>
  </w:style>
  <w:style w:type="character" w:customStyle="1" w:styleId="apple-converted-space">
    <w:name w:val="apple-converted-space"/>
    <w:basedOn w:val="VarsaylanParagrafYazTipi"/>
    <w:rsid w:val="00F0117F"/>
  </w:style>
  <w:style w:type="character" w:styleId="Kpr">
    <w:name w:val="Hyperlink"/>
    <w:basedOn w:val="VarsaylanParagrafYazTipi"/>
    <w:uiPriority w:val="99"/>
    <w:semiHidden/>
    <w:unhideWhenUsed/>
    <w:rsid w:val="00F01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i.org/10.1016/j.bmc.2018.02.04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FE796-1927-4DA6-974D-3635EB0730B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1946</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Bengisu VELİDEDEOĞLU</cp:lastModifiedBy>
  <cp:revision>2</cp:revision>
  <dcterms:created xsi:type="dcterms:W3CDTF">2024-01-11T12:57:00Z</dcterms:created>
  <dcterms:modified xsi:type="dcterms:W3CDTF">2024-01-11T12:57:00Z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http://www.zotero.org/styles/cambridge-university-press-numeric</vt:lpwstr>
  </property>
  <property fmtid="{D5CDD505-2E9C-101B-9397-08002B2CF9AE}" pid="8" name="Mendeley Recent Style Name 2_1">
    <vt:lpwstr>Cambridge University Press (numeric)</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